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FF41" w14:textId="77777777" w:rsidR="006803AC" w:rsidRPr="006803AC" w:rsidRDefault="006803AC" w:rsidP="006803AC">
      <w:pPr>
        <w:tabs>
          <w:tab w:val="left" w:pos="1106"/>
        </w:tabs>
        <w:spacing w:line="240" w:lineRule="auto"/>
        <w:ind w:left="2160" w:hanging="2160"/>
        <w:jc w:val="center"/>
        <w:rPr>
          <w:rFonts w:ascii="Calibri" w:eastAsia="Calibri" w:hAnsi="Calibri" w:cs="Times New Roman"/>
          <w:b/>
          <w:color w:val="00B050"/>
          <w:sz w:val="28"/>
          <w:szCs w:val="28"/>
          <w:lang w:eastAsia="en-US"/>
        </w:rPr>
      </w:pPr>
      <w:r w:rsidRPr="006803AC">
        <w:rPr>
          <w:rFonts w:ascii="Calibri" w:eastAsia="Calibri" w:hAnsi="Calibri" w:cs="Times New Roman"/>
          <w:b/>
          <w:color w:val="00B050"/>
          <w:sz w:val="28"/>
          <w:szCs w:val="28"/>
          <w:lang w:eastAsia="en-US"/>
        </w:rPr>
        <w:t xml:space="preserve">Executive </w:t>
      </w:r>
    </w:p>
    <w:p w14:paraId="5EB01BA8" w14:textId="77777777" w:rsidR="006803AC" w:rsidRPr="006803AC" w:rsidRDefault="006803AC" w:rsidP="006803AC">
      <w:pPr>
        <w:tabs>
          <w:tab w:val="left" w:pos="1106"/>
        </w:tabs>
        <w:spacing w:line="240" w:lineRule="auto"/>
        <w:ind w:left="2160" w:hanging="2160"/>
        <w:jc w:val="center"/>
        <w:rPr>
          <w:rFonts w:ascii="Calibri" w:eastAsia="Calibri" w:hAnsi="Calibri" w:cs="Times New Roman"/>
          <w:b/>
          <w:color w:val="00B050"/>
          <w:sz w:val="28"/>
          <w:szCs w:val="28"/>
          <w:lang w:eastAsia="en-US"/>
        </w:rPr>
      </w:pPr>
      <w:r w:rsidRPr="006803AC">
        <w:rPr>
          <w:rFonts w:ascii="Calibri" w:eastAsia="Calibri" w:hAnsi="Calibri" w:cs="Times New Roman"/>
          <w:b/>
          <w:color w:val="00B050"/>
          <w:sz w:val="28"/>
          <w:szCs w:val="28"/>
          <w:lang w:eastAsia="en-US"/>
        </w:rPr>
        <w:t>Horseshoe Falls Regional Council</w:t>
      </w:r>
    </w:p>
    <w:p w14:paraId="2521DAF8" w14:textId="77777777" w:rsidR="006803AC" w:rsidRPr="006803AC" w:rsidRDefault="006803AC" w:rsidP="006803AC">
      <w:pPr>
        <w:widowControl w:val="0"/>
        <w:tabs>
          <w:tab w:val="left" w:pos="1106"/>
        </w:tabs>
        <w:spacing w:line="240" w:lineRule="auto"/>
        <w:jc w:val="center"/>
        <w:rPr>
          <w:rFonts w:ascii="Calibri" w:eastAsia="Calibri" w:hAnsi="Calibri" w:cs="Calibri"/>
          <w:b/>
          <w:bCs/>
          <w:iCs/>
          <w:smallCaps/>
          <w:sz w:val="24"/>
          <w:szCs w:val="24"/>
          <w:lang w:val="en" w:eastAsia="en-US"/>
        </w:rPr>
      </w:pPr>
      <w:r w:rsidRPr="006803AC">
        <w:rPr>
          <w:rFonts w:ascii="Calibri" w:eastAsia="Calibri" w:hAnsi="Calibri" w:cs="Calibri"/>
          <w:b/>
          <w:bCs/>
          <w:iCs/>
          <w:smallCaps/>
          <w:sz w:val="24"/>
          <w:szCs w:val="24"/>
          <w:lang w:val="en" w:eastAsia="en-US"/>
        </w:rPr>
        <w:t>of The United Church of Canada</w:t>
      </w:r>
    </w:p>
    <w:p w14:paraId="1EDA14E4" w14:textId="77777777" w:rsidR="006803AC" w:rsidRPr="006803AC" w:rsidRDefault="006803AC" w:rsidP="006803AC">
      <w:pPr>
        <w:spacing w:line="240" w:lineRule="auto"/>
        <w:rPr>
          <w:rFonts w:ascii="Calibri" w:eastAsia="Calibri" w:hAnsi="Calibri" w:cs="Calibri"/>
          <w:b/>
          <w:bCs/>
          <w:i/>
          <w:iCs/>
          <w:color w:val="C00000"/>
          <w:lang w:val="en" w:eastAsia="en-US"/>
        </w:rPr>
      </w:pPr>
      <w:r w:rsidRPr="006803AC">
        <w:rPr>
          <w:rFonts w:ascii="Calibri" w:eastAsia="Calibri" w:hAnsi="Calibri" w:cs="Calibri"/>
          <w:b/>
          <w:bCs/>
          <w:i/>
          <w:iCs/>
          <w:color w:val="C00000"/>
          <w:sz w:val="24"/>
          <w:lang w:val="en" w:eastAsia="en-US"/>
        </w:rPr>
        <w:t xml:space="preserve">                                             </w:t>
      </w:r>
      <w:r w:rsidRPr="006803AC">
        <w:rPr>
          <w:rFonts w:ascii="Calibri" w:eastAsia="Calibri" w:hAnsi="Calibri" w:cs="Calibri"/>
          <w:b/>
          <w:bCs/>
          <w:i/>
          <w:iCs/>
          <w:color w:val="C00000"/>
          <w:lang w:val="en" w:eastAsia="en-US"/>
        </w:rPr>
        <w:t xml:space="preserve">  Supports, Connects, Empowers Communities of Faith</w:t>
      </w:r>
    </w:p>
    <w:p w14:paraId="6F1FD069" w14:textId="77777777" w:rsidR="006803AC" w:rsidRDefault="006803AC">
      <w:pPr>
        <w:shd w:val="clear" w:color="auto" w:fill="FFFFFF"/>
        <w:spacing w:before="120"/>
        <w:rPr>
          <w:b/>
          <w:sz w:val="20"/>
          <w:szCs w:val="20"/>
        </w:rPr>
      </w:pPr>
    </w:p>
    <w:p w14:paraId="1B8F0672" w14:textId="1366F05D" w:rsidR="00F61A2A" w:rsidRDefault="00E6418C">
      <w:pPr>
        <w:shd w:val="clear" w:color="auto" w:fill="FFFFFF"/>
        <w:spacing w:before="120"/>
        <w:rPr>
          <w:b/>
          <w:sz w:val="20"/>
          <w:szCs w:val="20"/>
        </w:rPr>
      </w:pPr>
      <w:r>
        <w:rPr>
          <w:b/>
          <w:sz w:val="20"/>
          <w:szCs w:val="20"/>
        </w:rPr>
        <w:t>27 Nov 2021</w:t>
      </w:r>
      <w:r w:rsidR="006803AC">
        <w:rPr>
          <w:b/>
          <w:sz w:val="20"/>
          <w:szCs w:val="20"/>
        </w:rPr>
        <w:t xml:space="preserve"> via zoom</w:t>
      </w:r>
    </w:p>
    <w:p w14:paraId="1B8F0673" w14:textId="77777777" w:rsidR="00F61A2A" w:rsidRDefault="00F61A2A">
      <w:pPr>
        <w:shd w:val="clear" w:color="auto" w:fill="FFFFFF"/>
        <w:spacing w:before="120"/>
        <w:rPr>
          <w:b/>
          <w:sz w:val="20"/>
          <w:szCs w:val="20"/>
        </w:rPr>
      </w:pPr>
    </w:p>
    <w:p w14:paraId="1B8F0674" w14:textId="38670963" w:rsidR="00F61A2A" w:rsidRDefault="00E6418C">
      <w:pPr>
        <w:shd w:val="clear" w:color="auto" w:fill="FFFFFF"/>
        <w:spacing w:before="120"/>
        <w:rPr>
          <w:sz w:val="20"/>
          <w:szCs w:val="20"/>
        </w:rPr>
      </w:pPr>
      <w:r>
        <w:rPr>
          <w:i/>
          <w:sz w:val="20"/>
          <w:szCs w:val="20"/>
        </w:rPr>
        <w:t xml:space="preserve">In Attendance:  </w:t>
      </w:r>
      <w:r>
        <w:rPr>
          <w:sz w:val="20"/>
          <w:szCs w:val="20"/>
        </w:rPr>
        <w:t xml:space="preserve">Robert Lawson, </w:t>
      </w:r>
      <w:proofErr w:type="spellStart"/>
      <w:r>
        <w:rPr>
          <w:sz w:val="20"/>
          <w:szCs w:val="20"/>
        </w:rPr>
        <w:t>WendyLowden</w:t>
      </w:r>
      <w:proofErr w:type="spellEnd"/>
      <w:r>
        <w:rPr>
          <w:sz w:val="20"/>
          <w:szCs w:val="20"/>
        </w:rPr>
        <w:t xml:space="preserve">, Dianne Everitt, Judith </w:t>
      </w:r>
      <w:proofErr w:type="spellStart"/>
      <w:r>
        <w:rPr>
          <w:sz w:val="20"/>
          <w:szCs w:val="20"/>
        </w:rPr>
        <w:t>Gililand</w:t>
      </w:r>
      <w:proofErr w:type="spellEnd"/>
      <w:r>
        <w:rPr>
          <w:sz w:val="20"/>
          <w:szCs w:val="20"/>
        </w:rPr>
        <w:t xml:space="preserve">, Wyn </w:t>
      </w:r>
      <w:proofErr w:type="spellStart"/>
      <w:r>
        <w:rPr>
          <w:sz w:val="20"/>
          <w:szCs w:val="20"/>
        </w:rPr>
        <w:t>Czum</w:t>
      </w:r>
      <w:proofErr w:type="spellEnd"/>
      <w:r>
        <w:rPr>
          <w:sz w:val="20"/>
          <w:szCs w:val="20"/>
        </w:rPr>
        <w:t xml:space="preserve">, Deborah </w:t>
      </w:r>
      <w:proofErr w:type="spellStart"/>
      <w:r>
        <w:rPr>
          <w:sz w:val="20"/>
          <w:szCs w:val="20"/>
        </w:rPr>
        <w:t>Laforet</w:t>
      </w:r>
      <w:proofErr w:type="spellEnd"/>
      <w:r>
        <w:rPr>
          <w:sz w:val="20"/>
          <w:szCs w:val="20"/>
        </w:rPr>
        <w:t xml:space="preserve"> Yvonne White, Diane </w:t>
      </w:r>
      <w:proofErr w:type="spellStart"/>
      <w:r>
        <w:rPr>
          <w:sz w:val="20"/>
          <w:szCs w:val="20"/>
        </w:rPr>
        <w:t>Viney</w:t>
      </w:r>
      <w:proofErr w:type="spellEnd"/>
      <w:r>
        <w:rPr>
          <w:sz w:val="20"/>
          <w:szCs w:val="20"/>
        </w:rPr>
        <w:t>, John Hurst</w:t>
      </w:r>
    </w:p>
    <w:p w14:paraId="1B8F0675" w14:textId="77777777" w:rsidR="00F61A2A" w:rsidRDefault="00E6418C">
      <w:pPr>
        <w:shd w:val="clear" w:color="auto" w:fill="FFFFFF"/>
        <w:spacing w:before="120"/>
        <w:rPr>
          <w:sz w:val="20"/>
          <w:szCs w:val="20"/>
        </w:rPr>
      </w:pPr>
      <w:r>
        <w:rPr>
          <w:i/>
          <w:sz w:val="20"/>
          <w:szCs w:val="20"/>
        </w:rPr>
        <w:t xml:space="preserve">Regrets: </w:t>
      </w:r>
      <w:r>
        <w:rPr>
          <w:sz w:val="20"/>
          <w:szCs w:val="20"/>
        </w:rPr>
        <w:t xml:space="preserve"> Kate Young, Pat Tooley</w:t>
      </w:r>
    </w:p>
    <w:p w14:paraId="1B8F0677" w14:textId="77777777" w:rsidR="00F61A2A" w:rsidRDefault="00E6418C">
      <w:pPr>
        <w:shd w:val="clear" w:color="auto" w:fill="FFFFFF"/>
        <w:spacing w:before="120"/>
        <w:rPr>
          <w:sz w:val="20"/>
          <w:szCs w:val="20"/>
        </w:rPr>
      </w:pPr>
      <w:r>
        <w:rPr>
          <w:sz w:val="20"/>
          <w:szCs w:val="20"/>
        </w:rPr>
        <w:t>President Robert opened the meeting and thanked members for participating.</w:t>
      </w:r>
    </w:p>
    <w:p w14:paraId="1B8F0679" w14:textId="55165ADB" w:rsidR="00F61A2A" w:rsidRDefault="00E6418C">
      <w:pPr>
        <w:shd w:val="clear" w:color="auto" w:fill="FFFFFF"/>
        <w:spacing w:before="120"/>
        <w:rPr>
          <w:sz w:val="20"/>
          <w:szCs w:val="20"/>
        </w:rPr>
      </w:pPr>
      <w:r>
        <w:rPr>
          <w:b/>
          <w:sz w:val="20"/>
          <w:szCs w:val="20"/>
        </w:rPr>
        <w:t xml:space="preserve">MOTION: </w:t>
      </w:r>
      <w:r w:rsidRPr="00E6418C">
        <w:rPr>
          <w:sz w:val="20"/>
          <w:szCs w:val="20"/>
        </w:rPr>
        <w:t xml:space="preserve"> HFRC Executive agrees t</w:t>
      </w:r>
      <w:r>
        <w:rPr>
          <w:sz w:val="20"/>
          <w:szCs w:val="20"/>
        </w:rPr>
        <w:t>o extend Regional Staff and Ministry Sharing Agreement until December 31, 2022 after updating the position titles. Motion made by John Hurst, seconded by Judith Gilliland.  Carried.</w:t>
      </w:r>
    </w:p>
    <w:p w14:paraId="1B8F067B" w14:textId="5DDCC6A1" w:rsidR="00F61A2A" w:rsidRDefault="00E6418C">
      <w:pPr>
        <w:shd w:val="clear" w:color="auto" w:fill="FFFFFF"/>
        <w:spacing w:before="120"/>
        <w:rPr>
          <w:sz w:val="20"/>
          <w:szCs w:val="20"/>
        </w:rPr>
      </w:pPr>
      <w:r>
        <w:rPr>
          <w:b/>
          <w:sz w:val="20"/>
          <w:szCs w:val="20"/>
        </w:rPr>
        <w:t xml:space="preserve">MOTION:  </w:t>
      </w:r>
      <w:r>
        <w:rPr>
          <w:sz w:val="20"/>
          <w:szCs w:val="20"/>
        </w:rPr>
        <w:t>The HFRC Executive agrees to adopt the common budget categories as follows. Motion made by John Hurst, seconded by Yvonne White.  Carried.</w:t>
      </w:r>
    </w:p>
    <w:p w14:paraId="626EACC7" w14:textId="52D7B9D6"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Regional Operations</w:t>
      </w:r>
    </w:p>
    <w:p w14:paraId="4AE74AD3" w14:textId="79CD76FF"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Communities of Faith</w:t>
      </w:r>
    </w:p>
    <w:p w14:paraId="262E5626" w14:textId="74D09B8A"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Pastoral Relations</w:t>
      </w:r>
    </w:p>
    <w:p w14:paraId="5AABACF2" w14:textId="5479C88A"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Communication</w:t>
      </w:r>
    </w:p>
    <w:p w14:paraId="0716A226" w14:textId="64FDE8A3"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Connecting</w:t>
      </w:r>
    </w:p>
    <w:p w14:paraId="0A57444E" w14:textId="5CAC255F"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Faith Formation</w:t>
      </w:r>
    </w:p>
    <w:p w14:paraId="50E4162A" w14:textId="6F954F05"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Chaplaincy</w:t>
      </w:r>
    </w:p>
    <w:p w14:paraId="59331B14" w14:textId="3E9F40A8"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Right Relations</w:t>
      </w:r>
    </w:p>
    <w:p w14:paraId="18A2B598" w14:textId="1720ADBC"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Social Justice and Outreach</w:t>
      </w:r>
    </w:p>
    <w:p w14:paraId="351D4E34" w14:textId="6613CEE0"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Office Operations</w:t>
      </w:r>
    </w:p>
    <w:p w14:paraId="404DED65" w14:textId="12B715ED"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Building Expenses</w:t>
      </w:r>
    </w:p>
    <w:p w14:paraId="089900A1" w14:textId="2B7BAC4A" w:rsidR="00E6418C" w:rsidRPr="00E6418C" w:rsidRDefault="00E6418C" w:rsidP="00E6418C">
      <w:pPr>
        <w:pStyle w:val="ListParagraph"/>
        <w:numPr>
          <w:ilvl w:val="0"/>
          <w:numId w:val="1"/>
        </w:numPr>
        <w:shd w:val="clear" w:color="auto" w:fill="FFFFFF"/>
        <w:spacing w:before="120"/>
        <w:rPr>
          <w:sz w:val="20"/>
          <w:szCs w:val="20"/>
        </w:rPr>
      </w:pPr>
      <w:r w:rsidRPr="00E6418C">
        <w:rPr>
          <w:sz w:val="20"/>
          <w:szCs w:val="20"/>
        </w:rPr>
        <w:t>Emerging Ministries</w:t>
      </w:r>
    </w:p>
    <w:p w14:paraId="1B8F067C" w14:textId="430977DD" w:rsidR="00F61A2A" w:rsidRDefault="00E6418C">
      <w:pPr>
        <w:shd w:val="clear" w:color="auto" w:fill="FFFFFF"/>
        <w:spacing w:before="120"/>
        <w:rPr>
          <w:sz w:val="20"/>
          <w:szCs w:val="20"/>
        </w:rPr>
      </w:pPr>
      <w:r>
        <w:rPr>
          <w:sz w:val="20"/>
          <w:szCs w:val="20"/>
        </w:rPr>
        <w:t xml:space="preserve">Explanation by John Hurst.  Commission agreed that new categories all line up nicely with Horseshoe Falls priorities. </w:t>
      </w:r>
    </w:p>
    <w:p w14:paraId="1B8F067D" w14:textId="77777777" w:rsidR="00F61A2A" w:rsidRDefault="00F61A2A">
      <w:pPr>
        <w:shd w:val="clear" w:color="auto" w:fill="FFFFFF"/>
        <w:spacing w:before="120"/>
        <w:rPr>
          <w:sz w:val="20"/>
          <w:szCs w:val="20"/>
        </w:rPr>
      </w:pPr>
    </w:p>
    <w:p w14:paraId="1B8F067E" w14:textId="1E8E181B" w:rsidR="00F61A2A" w:rsidRDefault="00E6418C">
      <w:pPr>
        <w:shd w:val="clear" w:color="auto" w:fill="FFFFFF"/>
        <w:spacing w:before="120"/>
        <w:rPr>
          <w:sz w:val="20"/>
          <w:szCs w:val="20"/>
        </w:rPr>
      </w:pPr>
      <w:r>
        <w:rPr>
          <w:b/>
          <w:sz w:val="20"/>
          <w:szCs w:val="20"/>
        </w:rPr>
        <w:t xml:space="preserve">MOTION </w:t>
      </w:r>
      <w:r w:rsidRPr="00E6418C">
        <w:rPr>
          <w:sz w:val="20"/>
          <w:szCs w:val="20"/>
        </w:rPr>
        <w:t xml:space="preserve">HFRC Executive </w:t>
      </w:r>
      <w:r>
        <w:rPr>
          <w:sz w:val="20"/>
          <w:szCs w:val="20"/>
        </w:rPr>
        <w:t xml:space="preserve">agrees to name a person from the HFRC Executive, who along with President Robert will represent the regional council on the Evaluation Planning Team. Motion made by Deborah </w:t>
      </w:r>
      <w:proofErr w:type="spellStart"/>
      <w:r>
        <w:rPr>
          <w:sz w:val="20"/>
          <w:szCs w:val="20"/>
        </w:rPr>
        <w:t>Laforet</w:t>
      </w:r>
      <w:proofErr w:type="spellEnd"/>
      <w:r>
        <w:rPr>
          <w:sz w:val="20"/>
          <w:szCs w:val="20"/>
        </w:rPr>
        <w:t xml:space="preserve">, seconded by Diane </w:t>
      </w:r>
      <w:proofErr w:type="spellStart"/>
      <w:r>
        <w:rPr>
          <w:sz w:val="20"/>
          <w:szCs w:val="20"/>
        </w:rPr>
        <w:t>Viney</w:t>
      </w:r>
      <w:proofErr w:type="spellEnd"/>
      <w:r>
        <w:rPr>
          <w:sz w:val="20"/>
          <w:szCs w:val="20"/>
        </w:rPr>
        <w:t xml:space="preserve">. Carried. </w:t>
      </w:r>
    </w:p>
    <w:p w14:paraId="1B8F067F" w14:textId="77777777" w:rsidR="00F61A2A" w:rsidRDefault="00E6418C">
      <w:pPr>
        <w:shd w:val="clear" w:color="auto" w:fill="FFFFFF"/>
        <w:spacing w:before="120"/>
        <w:rPr>
          <w:color w:val="FF0000"/>
          <w:sz w:val="20"/>
          <w:szCs w:val="20"/>
        </w:rPr>
      </w:pPr>
      <w:r>
        <w:rPr>
          <w:sz w:val="20"/>
          <w:szCs w:val="20"/>
        </w:rPr>
        <w:t xml:space="preserve">Discussion: Executive Members will discern whether they are called to this task for the next meeting. Robert pointed out that General Council Commissioners are going to be very busy and someone who is not a Commissioner might be the best fit for the task. </w:t>
      </w:r>
    </w:p>
    <w:p w14:paraId="1B8F0680" w14:textId="77777777" w:rsidR="00F61A2A" w:rsidRDefault="00F61A2A">
      <w:pPr>
        <w:shd w:val="clear" w:color="auto" w:fill="FFFFFF"/>
        <w:spacing w:before="120"/>
        <w:rPr>
          <w:sz w:val="20"/>
          <w:szCs w:val="20"/>
        </w:rPr>
      </w:pPr>
    </w:p>
    <w:p w14:paraId="1B8F0681" w14:textId="77777777" w:rsidR="00F61A2A" w:rsidRDefault="00E6418C">
      <w:pPr>
        <w:shd w:val="clear" w:color="auto" w:fill="FFFFFF"/>
        <w:spacing w:before="120"/>
        <w:rPr>
          <w:sz w:val="20"/>
          <w:szCs w:val="20"/>
        </w:rPr>
      </w:pPr>
      <w:r>
        <w:rPr>
          <w:sz w:val="20"/>
          <w:szCs w:val="20"/>
        </w:rPr>
        <w:t>Robert ended the meeting with a blessing.</w:t>
      </w:r>
    </w:p>
    <w:p w14:paraId="1B8F068A" w14:textId="77777777" w:rsidR="00F61A2A" w:rsidRDefault="00F61A2A">
      <w:bookmarkStart w:id="0" w:name="_GoBack"/>
      <w:bookmarkEnd w:id="0"/>
    </w:p>
    <w:sectPr w:rsidR="00F61A2A" w:rsidSect="006803AC">
      <w:headerReference w:type="default" r:id="rId7"/>
      <w:pgSz w:w="12240" w:h="15840"/>
      <w:pgMar w:top="1440" w:right="1440" w:bottom="1440" w:left="1440" w:header="720" w:footer="720"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083A3" w14:textId="77777777" w:rsidR="004F2B24" w:rsidRDefault="004F2B24" w:rsidP="006803AC">
      <w:pPr>
        <w:spacing w:line="240" w:lineRule="auto"/>
      </w:pPr>
      <w:r>
        <w:separator/>
      </w:r>
    </w:p>
  </w:endnote>
  <w:endnote w:type="continuationSeparator" w:id="0">
    <w:p w14:paraId="40D05189" w14:textId="77777777" w:rsidR="004F2B24" w:rsidRDefault="004F2B24" w:rsidP="00680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BAD2" w14:textId="77777777" w:rsidR="004F2B24" w:rsidRDefault="004F2B24" w:rsidP="006803AC">
      <w:pPr>
        <w:spacing w:line="240" w:lineRule="auto"/>
      </w:pPr>
      <w:r>
        <w:separator/>
      </w:r>
    </w:p>
  </w:footnote>
  <w:footnote w:type="continuationSeparator" w:id="0">
    <w:p w14:paraId="0DA2BBFD" w14:textId="77777777" w:rsidR="004F2B24" w:rsidRDefault="004F2B24" w:rsidP="00680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sz w:val="24"/>
        <w:lang w:eastAsia="en-US"/>
      </w:rPr>
      <w:id w:val="623734246"/>
      <w:docPartObj>
        <w:docPartGallery w:val="Page Numbers (Top of Page)"/>
        <w:docPartUnique/>
      </w:docPartObj>
    </w:sdtPr>
    <w:sdtEndPr>
      <w:rPr>
        <w:noProof/>
      </w:rPr>
    </w:sdtEndPr>
    <w:sdtContent>
      <w:p w14:paraId="74BF1684" w14:textId="55F7B09D" w:rsidR="006803AC" w:rsidRPr="006803AC" w:rsidRDefault="006803AC" w:rsidP="006803AC">
        <w:pPr>
          <w:tabs>
            <w:tab w:val="left" w:pos="4536"/>
            <w:tab w:val="right" w:pos="9360"/>
          </w:tabs>
          <w:spacing w:before="120" w:line="240" w:lineRule="auto"/>
          <w:rPr>
            <w:rFonts w:ascii="Calibri" w:eastAsia="Calibri" w:hAnsi="Calibri" w:cs="Times New Roman"/>
            <w:sz w:val="24"/>
            <w:lang w:eastAsia="en-US"/>
          </w:rPr>
        </w:pPr>
        <w:r w:rsidRPr="006803AC">
          <w:rPr>
            <w:rFonts w:ascii="Calibri" w:eastAsia="Calibri" w:hAnsi="Calibri" w:cs="Times New Roman"/>
            <w:sz w:val="24"/>
            <w:lang w:eastAsia="en-US"/>
          </w:rPr>
          <w:t>November 2</w:t>
        </w:r>
        <w:r>
          <w:rPr>
            <w:rFonts w:ascii="Calibri" w:eastAsia="Calibri" w:hAnsi="Calibri" w:cs="Times New Roman"/>
            <w:sz w:val="24"/>
            <w:lang w:eastAsia="en-US"/>
          </w:rPr>
          <w:t>7</w:t>
        </w:r>
        <w:r w:rsidRPr="006803AC">
          <w:rPr>
            <w:rFonts w:ascii="Calibri" w:eastAsia="Calibri" w:hAnsi="Calibri" w:cs="Times New Roman"/>
            <w:sz w:val="24"/>
            <w:lang w:eastAsia="en-US"/>
          </w:rPr>
          <w:t>, 2021</w:t>
        </w:r>
        <w:r w:rsidRPr="006803AC">
          <w:rPr>
            <w:rFonts w:ascii="Calibri" w:eastAsia="Calibri" w:hAnsi="Calibri" w:cs="Times New Roman"/>
            <w:sz w:val="24"/>
            <w:lang w:eastAsia="en-US"/>
          </w:rPr>
          <w:tab/>
        </w:r>
        <w:r w:rsidRPr="006803AC">
          <w:rPr>
            <w:rFonts w:ascii="Calibri" w:eastAsia="Calibri" w:hAnsi="Calibri" w:cs="Times New Roman"/>
            <w:sz w:val="24"/>
            <w:lang w:eastAsia="en-US"/>
          </w:rPr>
          <w:tab/>
          <w:t>21-</w:t>
        </w:r>
        <w:r w:rsidRPr="006803AC">
          <w:rPr>
            <w:rFonts w:ascii="Calibri" w:eastAsia="Calibri" w:hAnsi="Calibri" w:cs="Times New Roman"/>
            <w:sz w:val="24"/>
            <w:lang w:eastAsia="en-US"/>
          </w:rPr>
          <w:fldChar w:fldCharType="begin"/>
        </w:r>
        <w:r w:rsidRPr="006803AC">
          <w:rPr>
            <w:rFonts w:ascii="Calibri" w:eastAsia="Calibri" w:hAnsi="Calibri" w:cs="Times New Roman"/>
            <w:sz w:val="24"/>
            <w:lang w:eastAsia="en-US"/>
          </w:rPr>
          <w:instrText xml:space="preserve"> PAGE   \* MERGEFORMAT </w:instrText>
        </w:r>
        <w:r w:rsidRPr="006803AC">
          <w:rPr>
            <w:rFonts w:ascii="Calibri" w:eastAsia="Calibri" w:hAnsi="Calibri" w:cs="Times New Roman"/>
            <w:sz w:val="24"/>
            <w:lang w:eastAsia="en-US"/>
          </w:rPr>
          <w:fldChar w:fldCharType="separate"/>
        </w:r>
        <w:r w:rsidRPr="006803AC">
          <w:rPr>
            <w:rFonts w:ascii="Calibri" w:eastAsia="Calibri" w:hAnsi="Calibri" w:cs="Times New Roman"/>
            <w:sz w:val="24"/>
            <w:lang w:eastAsia="en-US"/>
          </w:rPr>
          <w:t>26</w:t>
        </w:r>
        <w:r w:rsidRPr="006803AC">
          <w:rPr>
            <w:rFonts w:ascii="Calibri" w:eastAsia="Calibri" w:hAnsi="Calibri" w:cs="Times New Roman"/>
            <w:noProof/>
            <w:sz w:val="24"/>
            <w:lang w:eastAsia="en-US"/>
          </w:rPr>
          <w:fldChar w:fldCharType="end"/>
        </w:r>
      </w:p>
    </w:sdtContent>
  </w:sdt>
  <w:p w14:paraId="66B4EF31" w14:textId="77777777" w:rsidR="006803AC" w:rsidRDefault="0068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824A6"/>
    <w:multiLevelType w:val="hybridMultilevel"/>
    <w:tmpl w:val="41D27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2A"/>
    <w:rsid w:val="00321F22"/>
    <w:rsid w:val="004F2B24"/>
    <w:rsid w:val="006803AC"/>
    <w:rsid w:val="00E6418C"/>
    <w:rsid w:val="00F61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0672"/>
  <w15:docId w15:val="{D57C041C-53A5-4279-91D6-E5707314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6418C"/>
    <w:pPr>
      <w:ind w:left="720"/>
      <w:contextualSpacing/>
    </w:pPr>
  </w:style>
  <w:style w:type="paragraph" w:styleId="Header">
    <w:name w:val="header"/>
    <w:basedOn w:val="Normal"/>
    <w:link w:val="HeaderChar"/>
    <w:uiPriority w:val="99"/>
    <w:unhideWhenUsed/>
    <w:rsid w:val="006803AC"/>
    <w:pPr>
      <w:tabs>
        <w:tab w:val="center" w:pos="4680"/>
        <w:tab w:val="right" w:pos="9360"/>
      </w:tabs>
      <w:spacing w:line="240" w:lineRule="auto"/>
    </w:pPr>
  </w:style>
  <w:style w:type="character" w:customStyle="1" w:styleId="HeaderChar">
    <w:name w:val="Header Char"/>
    <w:basedOn w:val="DefaultParagraphFont"/>
    <w:link w:val="Header"/>
    <w:uiPriority w:val="99"/>
    <w:rsid w:val="006803AC"/>
  </w:style>
  <w:style w:type="paragraph" w:styleId="Footer">
    <w:name w:val="footer"/>
    <w:basedOn w:val="Normal"/>
    <w:link w:val="FooterChar"/>
    <w:uiPriority w:val="99"/>
    <w:unhideWhenUsed/>
    <w:rsid w:val="006803AC"/>
    <w:pPr>
      <w:tabs>
        <w:tab w:val="center" w:pos="4680"/>
        <w:tab w:val="right" w:pos="9360"/>
      </w:tabs>
      <w:spacing w:line="240" w:lineRule="auto"/>
    </w:pPr>
  </w:style>
  <w:style w:type="character" w:customStyle="1" w:styleId="FooterChar">
    <w:name w:val="Footer Char"/>
    <w:basedOn w:val="DefaultParagraphFont"/>
    <w:link w:val="Footer"/>
    <w:uiPriority w:val="99"/>
    <w:rsid w:val="0068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28C52926989418F12562500E66ED9" ma:contentTypeVersion="16" ma:contentTypeDescription="Create a new document." ma:contentTypeScope="" ma:versionID="d90d0cd897c1c2e8b6451bedfbabdaf3">
  <xsd:schema xmlns:xsd="http://www.w3.org/2001/XMLSchema" xmlns:xs="http://www.w3.org/2001/XMLSchema" xmlns:p="http://schemas.microsoft.com/office/2006/metadata/properties" xmlns:ns2="eb6d8c5d-5b31-4807-8756-a31b61bec20d" xmlns:ns3="d4c70095-fa38-430d-ac75-b9bf178ca15f" xmlns:ns4="9b3dd728-68ce-452c-9885-a0651418bc29" targetNamespace="http://schemas.microsoft.com/office/2006/metadata/properties" ma:root="true" ma:fieldsID="0a9f1aa50382fad1afd94720f0be8f89" ns2:_="" ns3:_="" ns4:_="">
    <xsd:import namespace="eb6d8c5d-5b31-4807-8756-a31b61bec20d"/>
    <xsd:import namespace="d4c70095-fa38-430d-ac75-b9bf178ca15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982714ef9424984ab390f405fdb9897"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70095-fa38-430d-ac75-b9bf178ca15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HF"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m982714ef9424984ab390f405fdb9897" ma:index="15" nillable="true" ma:taxonomy="true" ma:internalName="m982714ef9424984ab390f405fdb9897" ma:taxonomyFieldName="Area_x0020_of_x0020_Work" ma:displayName="Area of Work" ma:default="" ma:fieldId="{6982714e-f942-4984-ab39-0f405fdb9897}"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89ddbc0909645fa898d481ae4d8b27a xmlns="9b3dd728-68ce-452c-9885-a0651418bc29">
      <Terms xmlns="http://schemas.microsoft.com/office/infopath/2007/PartnerControls"/>
    </b89ddbc0909645fa898d481ae4d8b27a>
    <m982714ef9424984ab390f405fdb9897 xmlns="d4c70095-fa38-430d-ac75-b9bf178ca15f">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m982714ef9424984ab390f405fdb9897>
    <Region xmlns="d4c70095-fa38-430d-ac75-b9bf178ca15f">
      <Value>HF</Value>
    </Region>
    <TaxCatchAll xmlns="eb6d8c5d-5b31-4807-8756-a31b61bec20d">
      <Value>59</Value>
      <Value>89</Value>
    </TaxCatchAll>
    <Doc_x002e_Status xmlns="d4c70095-fa38-430d-ac75-b9bf178ca15f">Draft</Doc_x002e_Status>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uccTrueDocumentDate xmlns="eb6d8c5d-5b31-4807-8756-a31b61bec20d">2022-01-17T17:58:16+00:00</uccTrueDocumentDate>
    <RoP xmlns="d4c70095-fa38-430d-ac75-b9bf178ca15f">2021</RoP>
  </documentManagement>
</p:properties>
</file>

<file path=customXml/itemProps1.xml><?xml version="1.0" encoding="utf-8"?>
<ds:datastoreItem xmlns:ds="http://schemas.openxmlformats.org/officeDocument/2006/customXml" ds:itemID="{2FF27360-1938-4390-9DF9-71C7F3C8B059}"/>
</file>

<file path=customXml/itemProps2.xml><?xml version="1.0" encoding="utf-8"?>
<ds:datastoreItem xmlns:ds="http://schemas.openxmlformats.org/officeDocument/2006/customXml" ds:itemID="{5D3A8671-3D98-412F-8A87-CE8BA8D0D206}"/>
</file>

<file path=customXml/itemProps3.xml><?xml version="1.0" encoding="utf-8"?>
<ds:datastoreItem xmlns:ds="http://schemas.openxmlformats.org/officeDocument/2006/customXml" ds:itemID="{1959B815-CFC7-464D-B639-9234A92437C8}"/>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Duliban</cp:lastModifiedBy>
  <cp:revision>4</cp:revision>
  <dcterms:created xsi:type="dcterms:W3CDTF">2022-01-10T19:49:00Z</dcterms:created>
  <dcterms:modified xsi:type="dcterms:W3CDTF">2022-01-24T20:40:00Z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ccDocumentType">
    <vt:lpwstr>59;#Minutes|114ac470-1915-45f1-be80-bdd1b25586d7</vt:lpwstr>
  </property>
  <property fmtid="{D5CDD505-2E9C-101B-9397-08002B2CF9AE}" pid="3" name="ContentTypeId">
    <vt:lpwstr>0x01010046228C52926989418F12562500E66ED9</vt:lpwstr>
  </property>
  <property fmtid="{D5CDD505-2E9C-101B-9397-08002B2CF9AE}" pid="4" name="CoF">
    <vt:lpwstr/>
  </property>
  <property fmtid="{D5CDD505-2E9C-101B-9397-08002B2CF9AE}" pid="5" name="Area of Work">
    <vt:lpwstr>89;#Executive|a0146f7e-ab98-4721-a6eb-b5b35525d5af</vt:lpwstr>
  </property>
</Properties>
</file>